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E15DB" w14:textId="77777777" w:rsidR="009874DE" w:rsidRDefault="00604FC1">
      <w:pPr>
        <w:jc w:val="right"/>
        <w:rPr>
          <w:color w:val="333333"/>
          <w:sz w:val="22"/>
          <w:szCs w:val="22"/>
          <w:shd w:val="clear" w:color="auto" w:fill="FCFCFC"/>
        </w:rPr>
      </w:pPr>
      <w:r>
        <w:rPr>
          <w:noProof/>
        </w:rPr>
        <w:drawing>
          <wp:anchor distT="0" distB="0" distL="0" distR="0" simplePos="0" relativeHeight="251658240" behindDoc="0" locked="0" layoutInCell="1" hidden="0" allowOverlap="1" wp14:anchorId="54EBCF4E" wp14:editId="757CCABC">
            <wp:simplePos x="0" y="0"/>
            <wp:positionH relativeFrom="column">
              <wp:posOffset>4610100</wp:posOffset>
            </wp:positionH>
            <wp:positionV relativeFrom="paragraph">
              <wp:posOffset>0</wp:posOffset>
            </wp:positionV>
            <wp:extent cx="1557338" cy="116205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57338" cy="1162050"/>
                    </a:xfrm>
                    <a:prstGeom prst="rect">
                      <a:avLst/>
                    </a:prstGeom>
                    <a:ln/>
                  </pic:spPr>
                </pic:pic>
              </a:graphicData>
            </a:graphic>
          </wp:anchor>
        </w:drawing>
      </w:r>
    </w:p>
    <w:p w14:paraId="49195371" w14:textId="77777777" w:rsidR="009874DE" w:rsidRDefault="009874DE">
      <w:pPr>
        <w:jc w:val="right"/>
        <w:rPr>
          <w:color w:val="333333"/>
          <w:sz w:val="22"/>
          <w:szCs w:val="22"/>
          <w:shd w:val="clear" w:color="auto" w:fill="FCFCFC"/>
        </w:rPr>
      </w:pPr>
    </w:p>
    <w:p w14:paraId="6BA2EA91" w14:textId="77777777" w:rsidR="009874DE" w:rsidRDefault="009874DE">
      <w:pPr>
        <w:jc w:val="right"/>
        <w:rPr>
          <w:color w:val="333333"/>
          <w:sz w:val="22"/>
          <w:szCs w:val="22"/>
          <w:shd w:val="clear" w:color="auto" w:fill="FCFCFC"/>
        </w:rPr>
      </w:pPr>
    </w:p>
    <w:p w14:paraId="640DB8AE" w14:textId="77777777" w:rsidR="009874DE" w:rsidRDefault="009874DE">
      <w:pPr>
        <w:jc w:val="right"/>
        <w:rPr>
          <w:color w:val="333333"/>
          <w:sz w:val="22"/>
          <w:szCs w:val="22"/>
          <w:shd w:val="clear" w:color="auto" w:fill="FCFCFC"/>
        </w:rPr>
      </w:pPr>
    </w:p>
    <w:p w14:paraId="7D72DCB9" w14:textId="77777777" w:rsidR="009874DE" w:rsidRDefault="009874DE">
      <w:pPr>
        <w:jc w:val="right"/>
        <w:rPr>
          <w:color w:val="333333"/>
          <w:sz w:val="22"/>
          <w:szCs w:val="22"/>
          <w:shd w:val="clear" w:color="auto" w:fill="FCFCFC"/>
        </w:rPr>
      </w:pPr>
    </w:p>
    <w:p w14:paraId="3A8AAC87" w14:textId="77777777" w:rsidR="009874DE" w:rsidRDefault="009874DE">
      <w:pPr>
        <w:jc w:val="right"/>
        <w:rPr>
          <w:color w:val="333333"/>
          <w:sz w:val="22"/>
          <w:szCs w:val="22"/>
          <w:shd w:val="clear" w:color="auto" w:fill="FCFCFC"/>
        </w:rPr>
      </w:pPr>
    </w:p>
    <w:p w14:paraId="750992AD" w14:textId="77777777" w:rsidR="009874DE" w:rsidRDefault="009874DE">
      <w:pPr>
        <w:jc w:val="right"/>
        <w:rPr>
          <w:color w:val="333333"/>
          <w:sz w:val="22"/>
          <w:szCs w:val="22"/>
          <w:shd w:val="clear" w:color="auto" w:fill="FCFCFC"/>
        </w:rPr>
      </w:pPr>
    </w:p>
    <w:p w14:paraId="0B4CFCAC" w14:textId="77777777" w:rsidR="009874DE" w:rsidRDefault="009874DE">
      <w:pPr>
        <w:jc w:val="right"/>
        <w:rPr>
          <w:color w:val="333333"/>
          <w:sz w:val="22"/>
          <w:szCs w:val="22"/>
          <w:shd w:val="clear" w:color="auto" w:fill="FCFCFC"/>
        </w:rPr>
      </w:pPr>
    </w:p>
    <w:p w14:paraId="238615D9" w14:textId="258D3388" w:rsidR="009874DE" w:rsidRDefault="00604FC1">
      <w:pPr>
        <w:rPr>
          <w:sz w:val="22"/>
          <w:szCs w:val="22"/>
        </w:rPr>
      </w:pPr>
      <w:bookmarkStart w:id="0" w:name="_GoBack"/>
      <w:r>
        <w:rPr>
          <w:color w:val="333333"/>
          <w:sz w:val="22"/>
          <w:szCs w:val="22"/>
          <w:shd w:val="clear" w:color="auto" w:fill="FCFCFC"/>
        </w:rPr>
        <w:t xml:space="preserve">Research shows that children with more frequent and </w:t>
      </w:r>
      <w:r w:rsidR="001F6A20">
        <w:rPr>
          <w:color w:val="333333"/>
          <w:sz w:val="22"/>
          <w:szCs w:val="22"/>
          <w:shd w:val="clear" w:color="auto" w:fill="FCFCFC"/>
        </w:rPr>
        <w:t>high-quality</w:t>
      </w:r>
      <w:r>
        <w:rPr>
          <w:color w:val="333333"/>
          <w:sz w:val="22"/>
          <w:szCs w:val="22"/>
          <w:shd w:val="clear" w:color="auto" w:fill="FCFCFC"/>
        </w:rPr>
        <w:t xml:space="preserve"> contact with non-parental adults have fewer behavior problems.</w:t>
      </w:r>
      <w:r>
        <w:rPr>
          <w:color w:val="333333"/>
          <w:sz w:val="22"/>
          <w:szCs w:val="22"/>
          <w:shd w:val="clear" w:color="auto" w:fill="FCFCFC"/>
          <w:vertAlign w:val="superscript"/>
        </w:rPr>
        <w:footnoteReference w:id="1"/>
      </w:r>
      <w:r>
        <w:rPr>
          <w:color w:val="333333"/>
          <w:sz w:val="22"/>
          <w:szCs w:val="22"/>
          <w:shd w:val="clear" w:color="auto" w:fill="FCFCFC"/>
        </w:rPr>
        <w:t xml:space="preserve"> </w:t>
      </w:r>
      <w:r>
        <w:rPr>
          <w:sz w:val="22"/>
          <w:szCs w:val="22"/>
        </w:rPr>
        <w:t>As leaders who work with youth, you’re a great influence on the lives of young people. We’ve created points to keep in mind whe</w:t>
      </w:r>
      <w:r>
        <w:rPr>
          <w:sz w:val="22"/>
          <w:szCs w:val="22"/>
        </w:rPr>
        <w:t>n talking to youth about alcohol.</w:t>
      </w:r>
      <w:bookmarkEnd w:id="0"/>
      <w:r>
        <w:rPr>
          <w:sz w:val="22"/>
          <w:szCs w:val="22"/>
        </w:rPr>
        <w:tab/>
      </w:r>
      <w:r>
        <w:rPr>
          <w:sz w:val="22"/>
          <w:szCs w:val="22"/>
        </w:rPr>
        <w:tab/>
      </w:r>
      <w:r>
        <w:rPr>
          <w:sz w:val="22"/>
          <w:szCs w:val="22"/>
        </w:rPr>
        <w:tab/>
      </w:r>
      <w:r>
        <w:rPr>
          <w:sz w:val="22"/>
          <w:szCs w:val="22"/>
        </w:rPr>
        <w:tab/>
      </w:r>
      <w:r>
        <w:rPr>
          <w:sz w:val="22"/>
          <w:szCs w:val="22"/>
        </w:rPr>
        <w:tab/>
      </w:r>
    </w:p>
    <w:p w14:paraId="6A00E49F" w14:textId="77777777" w:rsidR="009874DE" w:rsidRDefault="009874DE">
      <w:pPr>
        <w:rPr>
          <w:sz w:val="22"/>
          <w:szCs w:val="22"/>
        </w:rPr>
      </w:pPr>
    </w:p>
    <w:p w14:paraId="3F4F89D8" w14:textId="77777777" w:rsidR="009874DE" w:rsidRDefault="009874DE">
      <w:pPr>
        <w:rPr>
          <w:sz w:val="22"/>
          <w:szCs w:val="22"/>
        </w:rPr>
      </w:pPr>
    </w:p>
    <w:p w14:paraId="6967F464" w14:textId="77777777" w:rsidR="009874DE" w:rsidRDefault="00604FC1">
      <w:pPr>
        <w:rPr>
          <w:b/>
          <w:sz w:val="22"/>
          <w:szCs w:val="22"/>
        </w:rPr>
      </w:pPr>
      <w:r>
        <w:rPr>
          <w:b/>
          <w:sz w:val="22"/>
          <w:szCs w:val="22"/>
        </w:rPr>
        <w:t xml:space="preserve">When it comes to alcohol, protect your future.  </w:t>
      </w:r>
    </w:p>
    <w:p w14:paraId="541780C3" w14:textId="77777777" w:rsidR="009874DE" w:rsidRDefault="009874DE">
      <w:pPr>
        <w:rPr>
          <w:sz w:val="22"/>
          <w:szCs w:val="22"/>
        </w:rPr>
      </w:pPr>
    </w:p>
    <w:p w14:paraId="24B389EA" w14:textId="77777777" w:rsidR="009874DE" w:rsidRDefault="009874DE">
      <w:pPr>
        <w:rPr>
          <w:sz w:val="22"/>
          <w:szCs w:val="22"/>
        </w:rPr>
      </w:pPr>
    </w:p>
    <w:p w14:paraId="16BE9E04" w14:textId="77777777" w:rsidR="009874DE" w:rsidRDefault="00604FC1">
      <w:pPr>
        <w:numPr>
          <w:ilvl w:val="0"/>
          <w:numId w:val="1"/>
        </w:numPr>
        <w:rPr>
          <w:color w:val="000000"/>
          <w:sz w:val="22"/>
          <w:szCs w:val="22"/>
        </w:rPr>
      </w:pPr>
      <w:r>
        <w:rPr>
          <w:color w:val="000000"/>
          <w:sz w:val="22"/>
          <w:szCs w:val="22"/>
          <w:highlight w:val="white"/>
        </w:rPr>
        <w:t>Alcohol causes changes in the developing brain. If you drink alcohol before the age of 21, you put yourself at risk for brain damage, including memory loss, trouble</w:t>
      </w:r>
      <w:r>
        <w:rPr>
          <w:color w:val="000000"/>
          <w:sz w:val="22"/>
          <w:szCs w:val="22"/>
          <w:highlight w:val="white"/>
        </w:rPr>
        <w:t xml:space="preserve"> focusing, and difficulty understanding information—and these issues can last your whole life. </w:t>
      </w:r>
    </w:p>
    <w:p w14:paraId="29C0C849" w14:textId="77777777" w:rsidR="009874DE" w:rsidRDefault="009874DE">
      <w:pPr>
        <w:ind w:left="360"/>
        <w:rPr>
          <w:color w:val="000000"/>
          <w:sz w:val="22"/>
          <w:szCs w:val="22"/>
        </w:rPr>
      </w:pPr>
    </w:p>
    <w:p w14:paraId="63D06146" w14:textId="77777777" w:rsidR="009874DE" w:rsidRDefault="00604FC1">
      <w:pPr>
        <w:numPr>
          <w:ilvl w:val="0"/>
          <w:numId w:val="1"/>
        </w:numPr>
        <w:rPr>
          <w:color w:val="000000"/>
          <w:sz w:val="22"/>
          <w:szCs w:val="22"/>
        </w:rPr>
      </w:pPr>
      <w:r>
        <w:rPr>
          <w:color w:val="000000"/>
          <w:sz w:val="22"/>
          <w:szCs w:val="22"/>
        </w:rPr>
        <w:t>If you begin to drink before the age of 21, you put yourself at increased risk of becoming addicted to alcohol and other substances.</w:t>
      </w:r>
    </w:p>
    <w:p w14:paraId="4C30A294" w14:textId="77777777" w:rsidR="009874DE" w:rsidRDefault="009874DE">
      <w:pPr>
        <w:rPr>
          <w:sz w:val="22"/>
          <w:szCs w:val="22"/>
        </w:rPr>
      </w:pPr>
    </w:p>
    <w:p w14:paraId="00D9F40B" w14:textId="77777777" w:rsidR="009874DE" w:rsidRDefault="00604FC1">
      <w:pPr>
        <w:numPr>
          <w:ilvl w:val="0"/>
          <w:numId w:val="1"/>
        </w:numPr>
        <w:rPr>
          <w:sz w:val="22"/>
          <w:szCs w:val="22"/>
        </w:rPr>
      </w:pPr>
      <w:r>
        <w:rPr>
          <w:sz w:val="22"/>
          <w:szCs w:val="22"/>
          <w:highlight w:val="white"/>
        </w:rPr>
        <w:t>If you have important pla</w:t>
      </w:r>
      <w:r>
        <w:rPr>
          <w:sz w:val="22"/>
          <w:szCs w:val="22"/>
          <w:highlight w:val="white"/>
        </w:rPr>
        <w:t xml:space="preserve">ns for your life, like performing well on your sports team and getting into your college of choice, alcohol gets in the way. If you become dependent on alcohol, you can’t focus on your goals. </w:t>
      </w:r>
    </w:p>
    <w:p w14:paraId="4473E92B" w14:textId="77777777" w:rsidR="009874DE" w:rsidRDefault="009874DE">
      <w:pPr>
        <w:rPr>
          <w:color w:val="000000"/>
          <w:sz w:val="22"/>
          <w:szCs w:val="22"/>
        </w:rPr>
      </w:pPr>
    </w:p>
    <w:p w14:paraId="2DC4DFAE" w14:textId="77777777" w:rsidR="009874DE" w:rsidRDefault="00604FC1">
      <w:pPr>
        <w:numPr>
          <w:ilvl w:val="0"/>
          <w:numId w:val="1"/>
        </w:numPr>
        <w:rPr>
          <w:color w:val="000000"/>
          <w:sz w:val="22"/>
          <w:szCs w:val="22"/>
        </w:rPr>
      </w:pPr>
      <w:bookmarkStart w:id="1" w:name="_heading=h.gjdgxs" w:colFirst="0" w:colLast="0"/>
      <w:bookmarkEnd w:id="1"/>
      <w:r>
        <w:rPr>
          <w:color w:val="000000"/>
          <w:sz w:val="22"/>
          <w:szCs w:val="22"/>
          <w:highlight w:val="white"/>
        </w:rPr>
        <w:t>If you’re struggling with depression and anxiety, drinking alc</w:t>
      </w:r>
      <w:r>
        <w:rPr>
          <w:color w:val="000000"/>
          <w:sz w:val="22"/>
          <w:szCs w:val="22"/>
          <w:highlight w:val="white"/>
        </w:rPr>
        <w:t>ohol can make your condition worse. While alcohol may seem to improve your mood in the short term, its general effect makes symptoms more severe. Alcohol can counteract effects of psychiatric medication, making conditions more difficult to treat. It also i</w:t>
      </w:r>
      <w:r>
        <w:rPr>
          <w:color w:val="000000"/>
          <w:sz w:val="22"/>
          <w:szCs w:val="22"/>
          <w:highlight w:val="white"/>
        </w:rPr>
        <w:t>ncreases the side effects of medication and can cause dangerous reactions.</w:t>
      </w:r>
    </w:p>
    <w:p w14:paraId="74C5D8F8" w14:textId="77777777" w:rsidR="009874DE" w:rsidRDefault="009874DE">
      <w:pPr>
        <w:rPr>
          <w:color w:val="000000"/>
          <w:sz w:val="22"/>
          <w:szCs w:val="22"/>
        </w:rPr>
      </w:pPr>
    </w:p>
    <w:p w14:paraId="65219C3A" w14:textId="77777777" w:rsidR="009874DE" w:rsidRDefault="00604FC1">
      <w:pPr>
        <w:numPr>
          <w:ilvl w:val="0"/>
          <w:numId w:val="1"/>
        </w:numPr>
        <w:rPr>
          <w:color w:val="000000"/>
          <w:sz w:val="22"/>
          <w:szCs w:val="22"/>
        </w:rPr>
      </w:pPr>
      <w:r>
        <w:rPr>
          <w:color w:val="000000"/>
          <w:sz w:val="22"/>
          <w:szCs w:val="22"/>
          <w:highlight w:val="white"/>
        </w:rPr>
        <w:t xml:space="preserve">Alcohol can negatively affect your appearance. Because alcohol causes dehydration, if you use alcohol, you may develop flushed, uneven skin in the short term, and more wrinkles in </w:t>
      </w:r>
      <w:r>
        <w:rPr>
          <w:color w:val="000000"/>
          <w:sz w:val="22"/>
          <w:szCs w:val="22"/>
          <w:highlight w:val="white"/>
        </w:rPr>
        <w:t xml:space="preserve">the long term. </w:t>
      </w:r>
    </w:p>
    <w:p w14:paraId="557339E8" w14:textId="77777777" w:rsidR="009874DE" w:rsidRDefault="009874DE">
      <w:pPr>
        <w:rPr>
          <w:color w:val="000000"/>
          <w:sz w:val="22"/>
          <w:szCs w:val="22"/>
        </w:rPr>
      </w:pPr>
    </w:p>
    <w:p w14:paraId="40815525" w14:textId="77777777" w:rsidR="009874DE" w:rsidRDefault="00604FC1">
      <w:pPr>
        <w:numPr>
          <w:ilvl w:val="0"/>
          <w:numId w:val="1"/>
        </w:numPr>
        <w:rPr>
          <w:color w:val="000000"/>
          <w:sz w:val="22"/>
          <w:szCs w:val="22"/>
        </w:rPr>
      </w:pPr>
      <w:r>
        <w:rPr>
          <w:color w:val="000000"/>
          <w:sz w:val="22"/>
          <w:szCs w:val="22"/>
          <w:highlight w:val="white"/>
        </w:rPr>
        <w:t>Alcohol is high in empty calories. It provides few nutrients and can cause weight gain.</w:t>
      </w:r>
    </w:p>
    <w:p w14:paraId="3CAC3A71" w14:textId="77777777" w:rsidR="009874DE" w:rsidRDefault="009874DE">
      <w:pPr>
        <w:rPr>
          <w:color w:val="000000"/>
          <w:sz w:val="22"/>
          <w:szCs w:val="22"/>
        </w:rPr>
      </w:pPr>
    </w:p>
    <w:p w14:paraId="364ADE43" w14:textId="77777777" w:rsidR="009874DE" w:rsidRDefault="00604FC1">
      <w:pPr>
        <w:numPr>
          <w:ilvl w:val="0"/>
          <w:numId w:val="1"/>
        </w:numPr>
        <w:rPr>
          <w:color w:val="000000"/>
          <w:sz w:val="22"/>
          <w:szCs w:val="22"/>
        </w:rPr>
      </w:pPr>
      <w:r>
        <w:rPr>
          <w:color w:val="000000"/>
          <w:sz w:val="22"/>
          <w:szCs w:val="22"/>
          <w:highlight w:val="white"/>
        </w:rPr>
        <w:t>Binge drinking can kill: Heavy drinking can cause sudden death from heart failure, lead to severe dehydration, cause infection in the lungs, cause dan</w:t>
      </w:r>
      <w:r>
        <w:rPr>
          <w:color w:val="000000"/>
          <w:sz w:val="22"/>
          <w:szCs w:val="22"/>
          <w:highlight w:val="white"/>
        </w:rPr>
        <w:t>gerously low blood sugar, and inhibit the gag reflex which can cause you to choke on your own vomit.</w:t>
      </w:r>
    </w:p>
    <w:p w14:paraId="713D88AD" w14:textId="77777777" w:rsidR="009874DE" w:rsidRDefault="009874DE">
      <w:pPr>
        <w:ind w:left="720"/>
        <w:rPr>
          <w:color w:val="000000"/>
          <w:sz w:val="22"/>
          <w:szCs w:val="22"/>
        </w:rPr>
      </w:pPr>
    </w:p>
    <w:p w14:paraId="60B15AF8" w14:textId="77777777" w:rsidR="009874DE" w:rsidRDefault="00604FC1">
      <w:pPr>
        <w:numPr>
          <w:ilvl w:val="0"/>
          <w:numId w:val="1"/>
        </w:numPr>
        <w:rPr>
          <w:color w:val="000000"/>
          <w:sz w:val="22"/>
          <w:szCs w:val="22"/>
        </w:rPr>
      </w:pPr>
      <w:r>
        <w:rPr>
          <w:color w:val="000000"/>
          <w:sz w:val="22"/>
          <w:szCs w:val="22"/>
        </w:rPr>
        <w:lastRenderedPageBreak/>
        <w:t xml:space="preserve">When you’re using alcohol, your inhibitions are lower, so you’re more likely to engage in other risky behavior including the use of other substances. </w:t>
      </w:r>
      <w:r>
        <w:rPr>
          <w:color w:val="000000"/>
          <w:sz w:val="22"/>
          <w:szCs w:val="22"/>
          <w:highlight w:val="white"/>
        </w:rPr>
        <w:t xml:space="preserve">Alcohol use can cloud your senses: </w:t>
      </w:r>
      <w:r>
        <w:rPr>
          <w:sz w:val="22"/>
          <w:szCs w:val="22"/>
          <w:highlight w:val="white"/>
        </w:rPr>
        <w:t>making you less alert to dangers other people can present</w:t>
      </w:r>
      <w:r>
        <w:rPr>
          <w:color w:val="000000"/>
          <w:sz w:val="22"/>
          <w:szCs w:val="22"/>
          <w:highlight w:val="white"/>
        </w:rPr>
        <w:t>. Using alcoho</w:t>
      </w:r>
      <w:r>
        <w:rPr>
          <w:color w:val="000000"/>
          <w:sz w:val="22"/>
          <w:szCs w:val="22"/>
          <w:highlight w:val="white"/>
        </w:rPr>
        <w:t xml:space="preserve">l can also result in poor choices that harm others. </w:t>
      </w:r>
    </w:p>
    <w:p w14:paraId="0EFBBB55" w14:textId="77777777" w:rsidR="009874DE" w:rsidRDefault="009874DE">
      <w:pPr>
        <w:ind w:left="720"/>
        <w:rPr>
          <w:sz w:val="22"/>
          <w:szCs w:val="22"/>
          <w:highlight w:val="white"/>
        </w:rPr>
      </w:pPr>
    </w:p>
    <w:p w14:paraId="6A4E5A2F" w14:textId="77777777" w:rsidR="009874DE" w:rsidRDefault="00604FC1">
      <w:pPr>
        <w:numPr>
          <w:ilvl w:val="0"/>
          <w:numId w:val="1"/>
        </w:numPr>
        <w:rPr>
          <w:sz w:val="22"/>
          <w:szCs w:val="22"/>
          <w:highlight w:val="white"/>
        </w:rPr>
      </w:pPr>
      <w:r>
        <w:rPr>
          <w:sz w:val="22"/>
          <w:szCs w:val="22"/>
          <w:highlight w:val="white"/>
        </w:rPr>
        <w:t>Most teens DO NOT use alcohol. According to a 2019 survey of Vermont youth</w:t>
      </w:r>
      <w:r>
        <w:rPr>
          <w:sz w:val="22"/>
          <w:szCs w:val="22"/>
          <w:highlight w:val="white"/>
          <w:vertAlign w:val="superscript"/>
        </w:rPr>
        <w:footnoteReference w:id="2"/>
      </w:r>
      <w:r>
        <w:rPr>
          <w:sz w:val="22"/>
          <w:szCs w:val="22"/>
          <w:highlight w:val="white"/>
        </w:rPr>
        <w:t>, 70 percent of high school students reported they did not drink alcohol in the past 30 days, and the number of young people wh</w:t>
      </w:r>
      <w:r>
        <w:rPr>
          <w:sz w:val="22"/>
          <w:szCs w:val="22"/>
          <w:highlight w:val="white"/>
        </w:rPr>
        <w:t>o drink alcohol has been decreasing over the past decade.</w:t>
      </w:r>
    </w:p>
    <w:p w14:paraId="5AE6A0A7" w14:textId="77777777" w:rsidR="009874DE" w:rsidRDefault="009874DE"/>
    <w:p w14:paraId="5CAE0FDE" w14:textId="77777777" w:rsidR="009874DE" w:rsidRDefault="009874DE"/>
    <w:p w14:paraId="1CA39264" w14:textId="77777777" w:rsidR="009874DE" w:rsidRDefault="00604FC1">
      <w:pPr>
        <w:rPr>
          <w:b/>
        </w:rPr>
      </w:pPr>
      <w:r>
        <w:rPr>
          <w:b/>
        </w:rPr>
        <w:t xml:space="preserve">Learn more: </w:t>
      </w:r>
    </w:p>
    <w:p w14:paraId="4A33B888" w14:textId="77777777" w:rsidR="009874DE" w:rsidRDefault="00604FC1">
      <w:pPr>
        <w:rPr>
          <w:sz w:val="22"/>
          <w:szCs w:val="22"/>
        </w:rPr>
      </w:pPr>
      <w:hyperlink r:id="rId9">
        <w:r>
          <w:rPr>
            <w:color w:val="0000FF"/>
            <w:sz w:val="22"/>
            <w:szCs w:val="22"/>
            <w:u w:val="single"/>
          </w:rPr>
          <w:t>www.greenpeakalliance.org</w:t>
        </w:r>
      </w:hyperlink>
    </w:p>
    <w:p w14:paraId="3D3B07B5" w14:textId="77777777" w:rsidR="009874DE" w:rsidRDefault="00604FC1">
      <w:pPr>
        <w:rPr>
          <w:sz w:val="22"/>
          <w:szCs w:val="22"/>
        </w:rPr>
      </w:pPr>
      <w:hyperlink r:id="rId10">
        <w:r>
          <w:rPr>
            <w:color w:val="1155CC"/>
            <w:sz w:val="22"/>
            <w:szCs w:val="22"/>
            <w:u w:val="single"/>
          </w:rPr>
          <w:t>info@greenpeakalliance.org</w:t>
        </w:r>
      </w:hyperlink>
    </w:p>
    <w:p w14:paraId="1CA37D7A" w14:textId="77777777" w:rsidR="009874DE" w:rsidRDefault="009874DE">
      <w:pPr>
        <w:rPr>
          <w:sz w:val="22"/>
          <w:szCs w:val="22"/>
        </w:rPr>
      </w:pPr>
    </w:p>
    <w:p w14:paraId="4711792D" w14:textId="77777777" w:rsidR="009874DE" w:rsidRDefault="009874DE">
      <w:pPr>
        <w:rPr>
          <w:sz w:val="22"/>
          <w:szCs w:val="22"/>
        </w:rPr>
      </w:pPr>
    </w:p>
    <w:p w14:paraId="0462949C" w14:textId="77777777" w:rsidR="009874DE" w:rsidRDefault="009874DE">
      <w:pPr>
        <w:rPr>
          <w:sz w:val="16"/>
          <w:szCs w:val="16"/>
        </w:rPr>
      </w:pPr>
    </w:p>
    <w:sectPr w:rsidR="009874D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15355" w14:textId="77777777" w:rsidR="00604FC1" w:rsidRDefault="00604FC1">
      <w:r>
        <w:separator/>
      </w:r>
    </w:p>
  </w:endnote>
  <w:endnote w:type="continuationSeparator" w:id="0">
    <w:p w14:paraId="2EE01D09" w14:textId="77777777" w:rsidR="00604FC1" w:rsidRDefault="0060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C10D0" w14:textId="77777777" w:rsidR="00604FC1" w:rsidRDefault="00604FC1">
      <w:r>
        <w:separator/>
      </w:r>
    </w:p>
  </w:footnote>
  <w:footnote w:type="continuationSeparator" w:id="0">
    <w:p w14:paraId="67CC0077" w14:textId="77777777" w:rsidR="00604FC1" w:rsidRDefault="00604FC1">
      <w:r>
        <w:continuationSeparator/>
      </w:r>
    </w:p>
  </w:footnote>
  <w:footnote w:id="1">
    <w:p w14:paraId="0A27B01D" w14:textId="77777777" w:rsidR="009874DE" w:rsidRDefault="00604FC1">
      <w:pPr>
        <w:rPr>
          <w:sz w:val="16"/>
          <w:szCs w:val="16"/>
        </w:rPr>
      </w:pPr>
      <w:r>
        <w:rPr>
          <w:vertAlign w:val="superscript"/>
        </w:rPr>
        <w:footnoteRef/>
      </w:r>
      <w:r>
        <w:rPr>
          <w:sz w:val="20"/>
          <w:szCs w:val="20"/>
        </w:rPr>
        <w:t xml:space="preserve"> </w:t>
      </w:r>
      <w:r>
        <w:rPr>
          <w:i/>
          <w:sz w:val="16"/>
          <w:szCs w:val="16"/>
        </w:rPr>
        <w:t xml:space="preserve">Child and Adolescent Social Work Journal </w:t>
      </w:r>
      <w:hyperlink r:id="rId1">
        <w:r>
          <w:rPr>
            <w:color w:val="1155CC"/>
            <w:sz w:val="16"/>
            <w:szCs w:val="16"/>
            <w:highlight w:val="white"/>
            <w:u w:val="single"/>
          </w:rPr>
          <w:t>https://link.springer.com/article/10.1007/s10560-005-2546-4</w:t>
        </w:r>
      </w:hyperlink>
      <w:r>
        <w:rPr>
          <w:sz w:val="16"/>
          <w:szCs w:val="16"/>
          <w:highlight w:val="white"/>
        </w:rPr>
        <w:t xml:space="preserve">, </w:t>
      </w:r>
      <w:r>
        <w:rPr>
          <w:i/>
          <w:sz w:val="16"/>
          <w:szCs w:val="16"/>
          <w:highlight w:val="white"/>
        </w:rPr>
        <w:t>Journal of Extension</w:t>
      </w:r>
      <w:r>
        <w:rPr>
          <w:sz w:val="16"/>
          <w:szCs w:val="16"/>
          <w:highlight w:val="white"/>
        </w:rPr>
        <w:t xml:space="preserve"> https://www.joe.org/joe/2010october/pdf/JOE_v48_5tt4.pdf</w:t>
      </w:r>
    </w:p>
  </w:footnote>
  <w:footnote w:id="2">
    <w:p w14:paraId="2F9C0860" w14:textId="77777777" w:rsidR="009874DE" w:rsidRDefault="00604FC1">
      <w:pPr>
        <w:rPr>
          <w:sz w:val="20"/>
          <w:szCs w:val="20"/>
        </w:rPr>
      </w:pPr>
      <w:r>
        <w:rPr>
          <w:vertAlign w:val="superscript"/>
        </w:rPr>
        <w:footnoteRef/>
      </w:r>
      <w:r>
        <w:rPr>
          <w:sz w:val="20"/>
          <w:szCs w:val="20"/>
        </w:rPr>
        <w:t xml:space="preserve"> </w:t>
      </w:r>
      <w:r>
        <w:rPr>
          <w:sz w:val="16"/>
          <w:szCs w:val="16"/>
        </w:rPr>
        <w:t>2019 Vermont Youth Risk Behavior Survey, state-wide results, alcohol https://www.healthvermont.gov/sites/default/files/documents/pdf/CHS_YRBS_statewide_report.pdf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C53761"/>
    <w:multiLevelType w:val="multilevel"/>
    <w:tmpl w:val="A7FC0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4DE"/>
    <w:rsid w:val="001F6A20"/>
    <w:rsid w:val="00604FC1"/>
    <w:rsid w:val="008741A9"/>
    <w:rsid w:val="0098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4311E"/>
  <w15:docId w15:val="{461A52FD-5E4B-DF43-9CFB-ED99AF26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3697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E00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00DD"/>
    <w:rPr>
      <w:rFonts w:ascii="Times New Roman" w:hAnsi="Times New Roman" w:cs="Times New Roman"/>
      <w:sz w:val="18"/>
      <w:szCs w:val="18"/>
    </w:rPr>
  </w:style>
  <w:style w:type="paragraph" w:styleId="ListParagraph">
    <w:name w:val="List Paragraph"/>
    <w:basedOn w:val="Normal"/>
    <w:uiPriority w:val="34"/>
    <w:qFormat/>
    <w:rsid w:val="00FF3769"/>
    <w:pPr>
      <w:ind w:left="720"/>
      <w:contextualSpacing/>
    </w:pPr>
  </w:style>
  <w:style w:type="character" w:styleId="Hyperlink">
    <w:name w:val="Hyperlink"/>
    <w:basedOn w:val="DefaultParagraphFont"/>
    <w:uiPriority w:val="99"/>
    <w:unhideWhenUsed/>
    <w:rsid w:val="00114478"/>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greenpeakalliance.org" TargetMode="External"/><Relationship Id="rId4" Type="http://schemas.openxmlformats.org/officeDocument/2006/relationships/settings" Target="settings.xml"/><Relationship Id="rId9" Type="http://schemas.openxmlformats.org/officeDocument/2006/relationships/hyperlink" Target="http://www.greenpeakallianc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nk.springer.com/article/10.1007/s10560-005-25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UgcvR8Y48FJx1+KA3RXtD+MJA==">AMUW2mXgMr2bgjjL/eVOVuerYiu+OmbsSb9fuzgU0bZhDFbK0GMQCtaIzHBNto8QaGQe5yj9lqmSUl0oxIlyCOBEnj6g9oCcCuOlYOLIN2DamtGHwtOuGw8XHj/ofjGiEHeHlimwauwi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Kelsey</dc:creator>
  <cp:lastModifiedBy>Elizabeth Kelsey</cp:lastModifiedBy>
  <cp:revision>3</cp:revision>
  <dcterms:created xsi:type="dcterms:W3CDTF">2020-11-02T18:41:00Z</dcterms:created>
  <dcterms:modified xsi:type="dcterms:W3CDTF">2020-11-02T18:41:00Z</dcterms:modified>
</cp:coreProperties>
</file>